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582" w:rsidRPr="00703582" w:rsidRDefault="00703582" w:rsidP="00703582">
      <w:pPr>
        <w:rPr>
          <w:rFonts w:ascii="Times New Roman" w:hAnsi="Times New Roman" w:cs="Times New Roman"/>
          <w:b/>
          <w:lang w:val="fr-FR"/>
        </w:rPr>
      </w:pPr>
      <w:proofErr w:type="spellStart"/>
      <w:r w:rsidRPr="00703582">
        <w:rPr>
          <w:rFonts w:ascii="Times New Roman" w:hAnsi="Times New Roman" w:cs="Times New Roman"/>
          <w:b/>
          <w:lang w:val="fr-FR"/>
        </w:rPr>
        <w:t>References</w:t>
      </w:r>
      <w:proofErr w:type="spellEnd"/>
      <w:r w:rsidRPr="00703582">
        <w:rPr>
          <w:rFonts w:ascii="Times New Roman" w:hAnsi="Times New Roman" w:cs="Times New Roman"/>
          <w:b/>
          <w:lang w:val="fr-FR"/>
        </w:rPr>
        <w:t xml:space="preserve"> – </w:t>
      </w:r>
      <w:r>
        <w:rPr>
          <w:rFonts w:ascii="Times New Roman" w:hAnsi="Times New Roman" w:cs="Times New Roman"/>
          <w:b/>
          <w:lang w:val="fr-FR"/>
        </w:rPr>
        <w:t>REQUEST MESSAGE (EMAIL BODY)</w:t>
      </w:r>
    </w:p>
    <w:p w:rsidR="00703582" w:rsidRPr="00703582" w:rsidRDefault="00703582" w:rsidP="007035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03582">
        <w:rPr>
          <w:rFonts w:ascii="Times New Roman" w:eastAsia="Times New Roman" w:hAnsi="Times New Roman" w:cs="Times New Roman"/>
          <w:color w:val="333333"/>
          <w:sz w:val="24"/>
          <w:szCs w:val="24"/>
        </w:rPr>
        <w:t>Salkind</w:t>
      </w:r>
      <w:proofErr w:type="spellEnd"/>
      <w:r w:rsidRPr="007035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A. R., Cuddy, P. G., &amp; </w:t>
      </w:r>
      <w:proofErr w:type="spellStart"/>
      <w:r w:rsidRPr="00703582">
        <w:rPr>
          <w:rFonts w:ascii="Times New Roman" w:eastAsia="Times New Roman" w:hAnsi="Times New Roman" w:cs="Times New Roman"/>
          <w:color w:val="333333"/>
          <w:sz w:val="24"/>
          <w:szCs w:val="24"/>
        </w:rPr>
        <w:t>Foxworth</w:t>
      </w:r>
      <w:proofErr w:type="spellEnd"/>
      <w:r w:rsidRPr="007035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J. W. (2001). Is This Patient Allergic to Penicillin? </w:t>
      </w:r>
      <w:r w:rsidRPr="0070358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Jama</w:t>
      </w:r>
      <w:proofErr w:type="gramStart"/>
      <w:r w:rsidRPr="0070358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,285</w:t>
      </w:r>
      <w:proofErr w:type="gramEnd"/>
      <w:r w:rsidRPr="00703582">
        <w:rPr>
          <w:rFonts w:ascii="Times New Roman" w:eastAsia="Times New Roman" w:hAnsi="Times New Roman" w:cs="Times New Roman"/>
          <w:color w:val="333333"/>
          <w:sz w:val="24"/>
          <w:szCs w:val="24"/>
        </w:rPr>
        <w:t>(19), 2498. doi:10.1001/jama.285.19.2498</w:t>
      </w:r>
    </w:p>
    <w:p w:rsidR="00703582" w:rsidRPr="00703582" w:rsidRDefault="00703582" w:rsidP="007035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35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Macy, E. M., &amp; Contreras, R. (2014). Healthcare Utilization and Serious Infection Prevalence Associated With Penicillin “Allergy” In Hospitalized Patients: A Cohort Study. </w:t>
      </w:r>
      <w:r w:rsidRPr="0070358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Journal of Allergy and Clinical Immunology, 133</w:t>
      </w:r>
      <w:r w:rsidRPr="00703582">
        <w:rPr>
          <w:rFonts w:ascii="Times New Roman" w:eastAsia="Times New Roman" w:hAnsi="Times New Roman" w:cs="Times New Roman"/>
          <w:color w:val="333333"/>
          <w:sz w:val="24"/>
          <w:szCs w:val="24"/>
        </w:rPr>
        <w:t>(2). doi:10.1016/j.jaci.2013.12.559</w:t>
      </w:r>
    </w:p>
    <w:p w:rsidR="00703582" w:rsidRPr="00703582" w:rsidRDefault="00703582" w:rsidP="007035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35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Blumenthal, K. G., &amp; </w:t>
      </w:r>
      <w:proofErr w:type="spellStart"/>
      <w:r w:rsidRPr="00703582">
        <w:rPr>
          <w:rFonts w:ascii="Times New Roman" w:eastAsia="Times New Roman" w:hAnsi="Times New Roman" w:cs="Times New Roman"/>
          <w:color w:val="333333"/>
          <w:sz w:val="24"/>
          <w:szCs w:val="24"/>
        </w:rPr>
        <w:t>Shenoy</w:t>
      </w:r>
      <w:proofErr w:type="spellEnd"/>
      <w:r w:rsidRPr="007035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E. S. (2016). Editorial Commentary: Fortune Favors the Bold: Give a Beta-Lactam! </w:t>
      </w:r>
      <w:r w:rsidRPr="0070358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Clinical Infectious Diseases, 63</w:t>
      </w:r>
      <w:r w:rsidRPr="00703582">
        <w:rPr>
          <w:rFonts w:ascii="Times New Roman" w:eastAsia="Times New Roman" w:hAnsi="Times New Roman" w:cs="Times New Roman"/>
          <w:color w:val="333333"/>
          <w:sz w:val="24"/>
          <w:szCs w:val="24"/>
        </w:rPr>
        <w:t>(7), 911-913. doi:10.1093/</w:t>
      </w:r>
      <w:proofErr w:type="spellStart"/>
      <w:r w:rsidRPr="00703582">
        <w:rPr>
          <w:rFonts w:ascii="Times New Roman" w:eastAsia="Times New Roman" w:hAnsi="Times New Roman" w:cs="Times New Roman"/>
          <w:color w:val="333333"/>
          <w:sz w:val="24"/>
          <w:szCs w:val="24"/>
        </w:rPr>
        <w:t>cid</w:t>
      </w:r>
      <w:proofErr w:type="spellEnd"/>
      <w:r w:rsidRPr="00703582">
        <w:rPr>
          <w:rFonts w:ascii="Times New Roman" w:eastAsia="Times New Roman" w:hAnsi="Times New Roman" w:cs="Times New Roman"/>
          <w:color w:val="333333"/>
          <w:sz w:val="24"/>
          <w:szCs w:val="24"/>
        </w:rPr>
        <w:t>/ciw467</w:t>
      </w:r>
    </w:p>
    <w:p w:rsidR="00703582" w:rsidRPr="00703582" w:rsidRDefault="00703582" w:rsidP="007035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35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Owens, R. C., Fraser, G. L., &amp; </w:t>
      </w:r>
      <w:proofErr w:type="spellStart"/>
      <w:r w:rsidRPr="00703582">
        <w:rPr>
          <w:rFonts w:ascii="Times New Roman" w:eastAsia="Times New Roman" w:hAnsi="Times New Roman" w:cs="Times New Roman"/>
          <w:color w:val="333333"/>
          <w:sz w:val="24"/>
          <w:szCs w:val="24"/>
        </w:rPr>
        <w:t>Stogsdill</w:t>
      </w:r>
      <w:proofErr w:type="spellEnd"/>
      <w:r w:rsidRPr="007035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P. (2004). Antimicrobial Stewardship Programs as a Means to Optimize Antimicrobial Use. </w:t>
      </w:r>
      <w:r w:rsidRPr="0070358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Pharmacotherapy, 24</w:t>
      </w:r>
      <w:r w:rsidRPr="00703582">
        <w:rPr>
          <w:rFonts w:ascii="Times New Roman" w:eastAsia="Times New Roman" w:hAnsi="Times New Roman" w:cs="Times New Roman"/>
          <w:color w:val="333333"/>
          <w:sz w:val="24"/>
          <w:szCs w:val="24"/>
        </w:rPr>
        <w:t>(7), 896-908. doi:10.1592/phco.24.9.896.36101</w:t>
      </w:r>
    </w:p>
    <w:p w:rsidR="00703582" w:rsidRPr="00703582" w:rsidRDefault="00703582" w:rsidP="007035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03582">
        <w:rPr>
          <w:rFonts w:ascii="Times New Roman" w:eastAsia="Times New Roman" w:hAnsi="Times New Roman" w:cs="Times New Roman"/>
          <w:color w:val="333333"/>
          <w:sz w:val="24"/>
          <w:szCs w:val="24"/>
        </w:rPr>
        <w:t>Dellit</w:t>
      </w:r>
      <w:proofErr w:type="spellEnd"/>
      <w:r w:rsidRPr="007035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T. H. (2007). Summary of the Infectious Diseases Society of America and the Society for Healthcare Epidemiology of America Guidelines for Developing an Institutional Program to Enhance Antimicrobial Stewardship. </w:t>
      </w:r>
      <w:r w:rsidRPr="0070358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Infectious Diseases in Clinical Practice, 15</w:t>
      </w:r>
      <w:r w:rsidRPr="00703582">
        <w:rPr>
          <w:rFonts w:ascii="Times New Roman" w:eastAsia="Times New Roman" w:hAnsi="Times New Roman" w:cs="Times New Roman"/>
          <w:color w:val="333333"/>
          <w:sz w:val="24"/>
          <w:szCs w:val="24"/>
        </w:rPr>
        <w:t>(4), 263-264. doi:10.1097/ipc.0b013e318068b1c0</w:t>
      </w:r>
    </w:p>
    <w:p w:rsidR="00703582" w:rsidRPr="00703582" w:rsidRDefault="00703582" w:rsidP="00703582">
      <w:pPr>
        <w:rPr>
          <w:rFonts w:ascii="Times New Roman" w:hAnsi="Times New Roman" w:cs="Times New Roman"/>
          <w:b/>
          <w:lang w:val="fr-FR"/>
        </w:rPr>
      </w:pPr>
    </w:p>
    <w:p w:rsidR="00703582" w:rsidRPr="00703582" w:rsidRDefault="00703582">
      <w:pPr>
        <w:rPr>
          <w:lang w:val="fr-FR"/>
        </w:rPr>
      </w:pPr>
    </w:p>
    <w:p w:rsidR="00703582" w:rsidRPr="00703582" w:rsidRDefault="00703582" w:rsidP="00703582">
      <w:pPr>
        <w:rPr>
          <w:rFonts w:ascii="Times New Roman" w:hAnsi="Times New Roman" w:cs="Times New Roman"/>
          <w:b/>
          <w:lang w:val="fr-FR"/>
        </w:rPr>
      </w:pPr>
      <w:proofErr w:type="spellStart"/>
      <w:r w:rsidRPr="00703582">
        <w:rPr>
          <w:rFonts w:ascii="Times New Roman" w:hAnsi="Times New Roman" w:cs="Times New Roman"/>
          <w:b/>
          <w:lang w:val="fr-FR"/>
        </w:rPr>
        <w:t>References</w:t>
      </w:r>
      <w:proofErr w:type="spellEnd"/>
      <w:r w:rsidRPr="00703582">
        <w:rPr>
          <w:rFonts w:ascii="Times New Roman" w:hAnsi="Times New Roman" w:cs="Times New Roman"/>
          <w:b/>
          <w:lang w:val="fr-FR"/>
        </w:rPr>
        <w:t xml:space="preserve"> – DRAFT PROCLAMATION (</w:t>
      </w:r>
      <w:bookmarkStart w:id="0" w:name="_GoBack"/>
      <w:bookmarkEnd w:id="0"/>
      <w:r w:rsidRPr="00703582">
        <w:rPr>
          <w:rFonts w:ascii="Times New Roman" w:hAnsi="Times New Roman" w:cs="Times New Roman"/>
          <w:b/>
          <w:lang w:val="fr-FR"/>
        </w:rPr>
        <w:t>ATTACHMENT)</w:t>
      </w:r>
    </w:p>
    <w:p w:rsidR="00703582" w:rsidRPr="00703582" w:rsidRDefault="00703582" w:rsidP="007035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3582">
        <w:rPr>
          <w:rFonts w:ascii="Times New Roman" w:hAnsi="Times New Roman" w:cs="Times New Roman"/>
          <w:sz w:val="24"/>
          <w:szCs w:val="24"/>
        </w:rPr>
        <w:t xml:space="preserve">Joint Task Force on Practice Parameters representing the American Academy of Allergy, Asthma and Immunology; American College of Allergy, Asthma and Immunology; Joint Council of Allergy, Asthma and Immunology. Drug allergy: an updated practice parameter. Ann Allergy Asthma </w:t>
      </w:r>
      <w:proofErr w:type="spellStart"/>
      <w:r w:rsidRPr="00703582">
        <w:rPr>
          <w:rFonts w:ascii="Times New Roman" w:hAnsi="Times New Roman" w:cs="Times New Roman"/>
          <w:sz w:val="24"/>
          <w:szCs w:val="24"/>
        </w:rPr>
        <w:t>Immunol</w:t>
      </w:r>
      <w:proofErr w:type="spellEnd"/>
      <w:r w:rsidRPr="00703582">
        <w:rPr>
          <w:rFonts w:ascii="Times New Roman" w:hAnsi="Times New Roman" w:cs="Times New Roman"/>
          <w:sz w:val="24"/>
          <w:szCs w:val="24"/>
        </w:rPr>
        <w:t>. 2010 Oct;105(4):259-273</w:t>
      </w:r>
    </w:p>
    <w:p w:rsidR="00703582" w:rsidRPr="00703582" w:rsidRDefault="00703582" w:rsidP="00703582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03582">
        <w:rPr>
          <w:rFonts w:ascii="Times New Roman" w:hAnsi="Times New Roman" w:cs="Times New Roman"/>
          <w:sz w:val="24"/>
          <w:szCs w:val="24"/>
        </w:rPr>
        <w:t>Macy, E. M., &amp; Contreras, R. (2014). Healthcare Utilization and Serious Infection Prevalence Associated With Penicillin “Allergy” In Hospitalized Patients: A Cohort Study. </w:t>
      </w:r>
      <w:r w:rsidRPr="00703582">
        <w:rPr>
          <w:rFonts w:ascii="Times New Roman" w:hAnsi="Times New Roman" w:cs="Times New Roman"/>
          <w:i/>
          <w:iCs/>
          <w:sz w:val="24"/>
          <w:szCs w:val="24"/>
        </w:rPr>
        <w:t>Journal of Allergy and Clinical Immunology,</w:t>
      </w:r>
      <w:r w:rsidRPr="00703582">
        <w:rPr>
          <w:rFonts w:ascii="Times New Roman" w:hAnsi="Times New Roman" w:cs="Times New Roman"/>
          <w:sz w:val="24"/>
          <w:szCs w:val="24"/>
        </w:rPr>
        <w:t> </w:t>
      </w:r>
      <w:r w:rsidRPr="00703582">
        <w:rPr>
          <w:rFonts w:ascii="Times New Roman" w:hAnsi="Times New Roman" w:cs="Times New Roman"/>
          <w:i/>
          <w:iCs/>
          <w:sz w:val="24"/>
          <w:szCs w:val="24"/>
        </w:rPr>
        <w:t>133</w:t>
      </w:r>
      <w:r w:rsidRPr="00703582">
        <w:rPr>
          <w:rFonts w:ascii="Times New Roman" w:hAnsi="Times New Roman" w:cs="Times New Roman"/>
          <w:sz w:val="24"/>
          <w:szCs w:val="24"/>
        </w:rPr>
        <w:t xml:space="preserve">(2). </w:t>
      </w:r>
      <w:hyperlink r:id="rId5" w:history="1">
        <w:r w:rsidRPr="00703582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http://dx.doi.org/10.1016/j.jaci.2013.09.021</w:t>
        </w:r>
      </w:hyperlink>
    </w:p>
    <w:p w:rsidR="00703582" w:rsidRPr="00703582" w:rsidRDefault="00703582" w:rsidP="007035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3582">
        <w:rPr>
          <w:rFonts w:ascii="Times New Roman" w:hAnsi="Times New Roman" w:cs="Times New Roman"/>
          <w:sz w:val="24"/>
          <w:szCs w:val="24"/>
        </w:rPr>
        <w:t>Blumenthal, Kimberly. Fortune Favors the Bold: Give a Beta-Lactam! Clinical Infectious Diseases Advance Access. 2016 July.</w:t>
      </w:r>
    </w:p>
    <w:p w:rsidR="00703582" w:rsidRPr="00703582" w:rsidRDefault="00703582" w:rsidP="007035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03582">
        <w:rPr>
          <w:rFonts w:ascii="Times New Roman" w:hAnsi="Times New Roman" w:cs="Times New Roman"/>
          <w:sz w:val="24"/>
          <w:szCs w:val="24"/>
        </w:rPr>
        <w:t>Dellit</w:t>
      </w:r>
      <w:proofErr w:type="spellEnd"/>
      <w:r w:rsidRPr="00703582">
        <w:rPr>
          <w:rFonts w:ascii="Times New Roman" w:hAnsi="Times New Roman" w:cs="Times New Roman"/>
          <w:sz w:val="24"/>
          <w:szCs w:val="24"/>
        </w:rPr>
        <w:t xml:space="preserve">, TH, Owens, RC, McGowan JE, Jr et al. Infectious Disease Society of America and the Society for Healthcare </w:t>
      </w:r>
      <w:proofErr w:type="spellStart"/>
      <w:r w:rsidRPr="00703582">
        <w:rPr>
          <w:rFonts w:ascii="Times New Roman" w:hAnsi="Times New Roman" w:cs="Times New Roman"/>
          <w:sz w:val="24"/>
          <w:szCs w:val="24"/>
        </w:rPr>
        <w:t>Epidmiology</w:t>
      </w:r>
      <w:proofErr w:type="spellEnd"/>
      <w:r w:rsidRPr="00703582">
        <w:rPr>
          <w:rFonts w:ascii="Times New Roman" w:hAnsi="Times New Roman" w:cs="Times New Roman"/>
          <w:sz w:val="24"/>
          <w:szCs w:val="24"/>
        </w:rPr>
        <w:t xml:space="preserve"> of America Guidelines for Developing Institutional Programs to Enhance Antimicrobial Stewardship. </w:t>
      </w:r>
      <w:proofErr w:type="spellStart"/>
      <w:r w:rsidRPr="00703582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703582">
        <w:rPr>
          <w:rFonts w:ascii="Times New Roman" w:hAnsi="Times New Roman" w:cs="Times New Roman"/>
          <w:sz w:val="24"/>
          <w:szCs w:val="24"/>
        </w:rPr>
        <w:t xml:space="preserve"> Infect Dis. 2007</w:t>
      </w:r>
      <w:proofErr w:type="gramStart"/>
      <w:r w:rsidRPr="00703582">
        <w:rPr>
          <w:rFonts w:ascii="Times New Roman" w:hAnsi="Times New Roman" w:cs="Times New Roman"/>
          <w:sz w:val="24"/>
          <w:szCs w:val="24"/>
        </w:rPr>
        <w:t>;44</w:t>
      </w:r>
      <w:proofErr w:type="gramEnd"/>
      <w:r w:rsidRPr="00703582">
        <w:rPr>
          <w:rFonts w:ascii="Times New Roman" w:hAnsi="Times New Roman" w:cs="Times New Roman"/>
          <w:sz w:val="24"/>
          <w:szCs w:val="24"/>
        </w:rPr>
        <w:t>-150-77.</w:t>
      </w:r>
    </w:p>
    <w:p w:rsidR="00703582" w:rsidRDefault="00703582"/>
    <w:sectPr w:rsidR="00703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B3D72"/>
    <w:multiLevelType w:val="hybridMultilevel"/>
    <w:tmpl w:val="9202C04C"/>
    <w:lvl w:ilvl="0" w:tplc="646017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72895"/>
    <w:multiLevelType w:val="multilevel"/>
    <w:tmpl w:val="DDE05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582"/>
    <w:rsid w:val="00703582"/>
    <w:rsid w:val="00DC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7B383-DAFE-4552-A3A7-226AC216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5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35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x.doi.org/10.1016/j.jaci.2013.09.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ALK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Mann (RMNUS)</dc:creator>
  <cp:keywords/>
  <dc:description/>
  <cp:lastModifiedBy>Rachel Mann (RMNUS)</cp:lastModifiedBy>
  <cp:revision>1</cp:revision>
  <dcterms:created xsi:type="dcterms:W3CDTF">2017-08-15T09:38:00Z</dcterms:created>
  <dcterms:modified xsi:type="dcterms:W3CDTF">2017-08-15T09:54:00Z</dcterms:modified>
</cp:coreProperties>
</file>